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Cash Receipt Voucher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Receiving office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Received from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Voucher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method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Prepared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Received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Supporting record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485"/>
        <w:gridCol w:w="3364"/>
        <w:gridCol w:w="2243"/>
      </w:tblGrid>
      <w:tr>
        <w:trPr>
          <w:tblHeader/>
          <w:cantSplit/>
        </w:trPr>
        <w:tc>
          <w:tcPr>
            <w:tcW w:type="dxa" w:w="4485"/>
          </w:tcPr>
          <w:p>
            <w:r>
              <w:rPr>
                <w:sz w:val="18"/>
              </w:rPr>
              <w:t>Receipt purpose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Supporting reference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Total received: </w:t>
      </w:r>
      <w:r>
        <w:t>INR __________</w:t>
      </w:r>
    </w:p>
    <w:p>
      <w:r>
        <w:t>Internal incoming-cash record. Verify that the funds were actually received.</w:t>
      </w:r>
    </w:p>
    <w:p>
      <w:r>
        <w:t>This is not a prescribed GST advance receipt voucher.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Cash Receipt Voucher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