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Catering Bill — itemized event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Caterer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Event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Venue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Charge basis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Deposit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Advance received (deduct): </w:t>
      </w:r>
      <w:r>
        <w:t>INR __________</w:t>
      </w:r>
    </w:p>
    <w:p>
      <w:r>
        <w:rPr>
          <w:b/>
        </w:rPr>
        <w:t xml:space="preserve">Amount due: </w:t>
      </w:r>
      <w:r>
        <w:t>INR __________</w:t>
      </w:r>
    </w:p>
    <w:p>
      <w:r>
        <w:t>Original itemized event example: subtotal INR 3,900; less INR 1,000 advance; balance INR 2,900.</w:t>
      </w:r>
    </w:p>
    <w:p>
      <w:r>
        <w:t>Quantities use the unit shown in each description; no per-person package is added.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Catering Bill — itemized event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