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Credit Note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7512"/>
        <w:gridCol w:w="7512"/>
      </w:tblGrid>
      <w:tr>
        <w:tc>
          <w:tcPr>
            <w:tcW w:type="dxa" w:w="7512"/>
          </w:tcPr>
          <w:p>
            <w:r>
              <w:t>Issuer name / address / GSTIN</w:t>
            </w:r>
          </w:p>
        </w:tc>
        <w:tc>
          <w:tcPr>
            <w:tcW w:type="dxa" w:w="7512"/>
          </w:tcPr>
          <w:p>
            <w:r>
              <w:t>Example Supplier, 1 Example Road, Pune, Maharashtra / [actual GSTIN]</w:t>
            </w:r>
          </w:p>
        </w:tc>
      </w:tr>
      <w:tr>
        <w:tc>
          <w:tcPr>
            <w:tcW w:type="dxa" w:w="7512"/>
          </w:tcPr>
          <w:p>
            <w:r>
              <w:t>Recipient name / address / GSTIN</w:t>
            </w:r>
          </w:p>
        </w:tc>
        <w:tc>
          <w:tcPr>
            <w:tcW w:type="dxa" w:w="7512"/>
          </w:tcPr>
          <w:p>
            <w:r>
              <w:t>Sample Buyer, 2 Example Road, Pune, Maharashtra / [actual GSTIN]</w:t>
            </w:r>
          </w:p>
        </w:tc>
      </w:tr>
      <w:tr>
        <w:tc>
          <w:tcPr>
            <w:tcW w:type="dxa" w:w="7512"/>
          </w:tcPr>
          <w:p>
            <w:r>
              <w:t>Credit note / date</w:t>
            </w:r>
          </w:p>
        </w:tc>
        <w:tc>
          <w:tcPr>
            <w:tcW w:type="dxa" w:w="7512"/>
          </w:tcPr>
          <w:p>
            <w:r>
              <w:t>CN-EX-045 / 12 September 2026</w:t>
            </w:r>
          </w:p>
        </w:tc>
      </w:tr>
      <w:tr>
        <w:tc>
          <w:tcPr>
            <w:tcW w:type="dxa" w:w="7512"/>
          </w:tcPr>
          <w:p>
            <w:r>
              <w:t>Original invoice / date</w:t>
            </w:r>
          </w:p>
        </w:tc>
        <w:tc>
          <w:tcPr>
            <w:tcW w:type="dxa" w:w="7512"/>
          </w:tcPr>
          <w:p>
            <w:r>
              <w:t>GST-EX-ORIG / 1 September 2026</w:t>
            </w:r>
          </w:p>
        </w:tc>
      </w:tr>
      <w:tr>
        <w:tc>
          <w:tcPr>
            <w:tcW w:type="dxa" w:w="7512"/>
          </w:tcPr>
          <w:p>
            <w:r>
              <w:t>Reason</w:t>
            </w:r>
          </w:p>
        </w:tc>
        <w:tc>
          <w:tcPr>
            <w:tcW w:type="dxa" w:w="7512"/>
          </w:tcPr>
          <w:p>
            <w:r>
              <w:t>Two units returned from the original ten-unit supply</w:t>
            </w:r>
          </w:p>
        </w:tc>
      </w:tr>
      <w:tr>
        <w:tc>
          <w:tcPr>
            <w:tcW w:type="dxa" w:w="7512"/>
          </w:tcPr>
          <w:p>
            <w:r>
              <w:t>CGST rate (%)</w:t>
            </w:r>
          </w:p>
        </w:tc>
        <w:tc>
          <w:tcPr>
            <w:tcW w:type="dxa" w:w="7512"/>
          </w:tcPr>
          <w:p>
            <w:r>
              <w:t>9</w:t>
            </w:r>
          </w:p>
        </w:tc>
      </w:tr>
      <w:tr>
        <w:tc>
          <w:tcPr>
            <w:tcW w:type="dxa" w:w="7512"/>
          </w:tcPr>
          <w:p>
            <w:r>
              <w:t>SGST rate (%)</w:t>
            </w:r>
          </w:p>
        </w:tc>
        <w:tc>
          <w:tcPr>
            <w:tcW w:type="dxa" w:w="7512"/>
          </w:tcPr>
          <w:p>
            <w:r>
              <w:t>9</w:t>
            </w:r>
          </w:p>
        </w:tc>
      </w:tr>
      <w:tr>
        <w:tc>
          <w:tcPr>
            <w:tcW w:type="dxa" w:w="7512"/>
          </w:tcPr>
          <w:p>
            <w:r>
              <w:t>Authorization</w:t>
            </w:r>
          </w:p>
        </w:tc>
        <w:tc>
          <w:tcPr>
            <w:tcW w:type="dxa" w:w="7512"/>
          </w:tcPr>
          <w:p>
            <w:r>
              <w:t>Authorized signatory: 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219"/>
        <w:gridCol w:w="1502"/>
        <w:gridCol w:w="1288"/>
        <w:gridCol w:w="1717"/>
        <w:gridCol w:w="1932"/>
        <w:gridCol w:w="1717"/>
        <w:gridCol w:w="1717"/>
        <w:gridCol w:w="1932"/>
      </w:tblGrid>
      <w:tr>
        <w:trPr>
          <w:tblHeader/>
          <w:cantSplit/>
        </w:trPr>
        <w:tc>
          <w:tcPr>
            <w:tcW w:type="dxa" w:w="3219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502"/>
          </w:tcPr>
          <w:p>
            <w:r>
              <w:rPr>
                <w:sz w:val="18"/>
              </w:rPr>
              <w:t>HSN / SAC</w:t>
            </w:r>
          </w:p>
        </w:tc>
        <w:tc>
          <w:tcPr>
            <w:tcW w:type="dxa" w:w="1288"/>
          </w:tcPr>
          <w:p>
            <w:r>
              <w:rPr>
                <w:sz w:val="18"/>
              </w:rPr>
              <w:t>Quantity (pieces)</w:t>
            </w:r>
          </w:p>
        </w:tc>
        <w:tc>
          <w:tcPr>
            <w:tcW w:type="dxa" w:w="1717"/>
          </w:tcPr>
          <w:p>
            <w:r>
              <w:rPr>
                <w:sz w:val="18"/>
              </w:rPr>
              <w:t>Unit rate</w:t>
            </w:r>
          </w:p>
        </w:tc>
        <w:tc>
          <w:tcPr>
            <w:tcW w:type="dxa" w:w="1932"/>
          </w:tcPr>
          <w:p>
            <w:r>
              <w:rPr>
                <w:sz w:val="18"/>
              </w:rPr>
              <w:t>Taxable value</w:t>
            </w:r>
          </w:p>
        </w:tc>
        <w:tc>
          <w:tcPr>
            <w:tcW w:type="dxa" w:w="1717"/>
          </w:tcPr>
          <w:p>
            <w:r>
              <w:rPr>
                <w:sz w:val="18"/>
              </w:rPr>
              <w:t>CGST</w:t>
            </w:r>
          </w:p>
        </w:tc>
        <w:tc>
          <w:tcPr>
            <w:tcW w:type="dxa" w:w="1717"/>
          </w:tcPr>
          <w:p>
            <w:r>
              <w:rPr>
                <w:sz w:val="18"/>
              </w:rPr>
              <w:t>SGST</w:t>
            </w:r>
          </w:p>
        </w:tc>
        <w:tc>
          <w:tcPr>
            <w:tcW w:type="dxa" w:w="1932"/>
          </w:tcPr>
          <w:p>
            <w:r>
              <w:rPr>
                <w:sz w:val="18"/>
              </w:rPr>
              <w:t>Line total</w:t>
            </w:r>
          </w:p>
        </w:tc>
      </w:tr>
      <w:tr>
        <w:trPr>
          <w:cantSplit/>
        </w:trPr>
        <w:tc>
          <w:tcPr>
            <w:tcW w:type="dxa" w:w="3219"/>
          </w:tcPr>
          <w:p>
            <w:r>
              <w:rPr>
                <w:sz w:val="18"/>
              </w:rPr>
              <w:t>Returned goods: 2 of original 10 units</w:t>
            </w:r>
          </w:p>
        </w:tc>
        <w:tc>
          <w:tcPr>
            <w:tcW w:type="dxa" w:w="1502"/>
          </w:tcPr>
          <w:p>
            <w:r>
              <w:rPr>
                <w:sz w:val="18"/>
              </w:rPr>
              <w:t>[verify]</w:t>
            </w:r>
          </w:p>
        </w:tc>
        <w:tc>
          <w:tcPr>
            <w:tcW w:type="dxa" w:w="1288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1717"/>
          </w:tcPr>
          <w:p>
            <w:r>
              <w:rPr>
                <w:sz w:val="18"/>
              </w:rPr>
              <w:t>300.00</w:t>
            </w:r>
          </w:p>
        </w:tc>
        <w:tc>
          <w:tcPr>
            <w:tcW w:type="dxa" w:w="1932"/>
          </w:tcPr>
          <w:p>
            <w:r>
              <w:rPr>
                <w:sz w:val="18"/>
              </w:rPr>
              <w:t>600.00</w:t>
            </w:r>
          </w:p>
        </w:tc>
        <w:tc>
          <w:tcPr>
            <w:tcW w:type="dxa" w:w="1717"/>
          </w:tcPr>
          <w:p>
            <w:r>
              <w:rPr>
                <w:sz w:val="18"/>
              </w:rPr>
              <w:t>54.00</w:t>
            </w:r>
          </w:p>
        </w:tc>
        <w:tc>
          <w:tcPr>
            <w:tcW w:type="dxa" w:w="1717"/>
          </w:tcPr>
          <w:p>
            <w:r>
              <w:rPr>
                <w:sz w:val="18"/>
              </w:rPr>
              <w:t>54.00</w:t>
            </w:r>
          </w:p>
        </w:tc>
        <w:tc>
          <w:tcPr>
            <w:tcW w:type="dxa" w:w="1932"/>
          </w:tcPr>
          <w:p>
            <w:r>
              <w:rPr>
                <w:sz w:val="18"/>
              </w:rPr>
              <w:t>708.00</w:t>
            </w:r>
          </w:p>
        </w:tc>
      </w:tr>
    </w:tbl>
    <w:p>
      <w:r>
        <w:rPr>
          <w:b/>
        </w:rPr>
        <w:t xml:space="preserve">Line totals including tax: </w:t>
      </w:r>
      <w:r>
        <w:t>INR 708.00</w:t>
      </w:r>
    </w:p>
    <w:p>
      <w:r>
        <w:rPr>
          <w:b/>
        </w:rPr>
        <w:t xml:space="preserve">Credit documented: </w:t>
      </w:r>
      <w:r>
        <w:t>INR 708.00</w:t>
      </w:r>
    </w:p>
    <w:p>
      <w:r>
        <w:t>Positive credit magnitude; this document does not prove a refund was paid.</w:t>
      </w:r>
    </w:p>
    <w:p>
      <w:r>
        <w:t>Illustrative split-tax arithmetic only; review accounting and tax treatment.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6838" w:h="11906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Credit Note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