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Delivery Challan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7512"/>
        <w:gridCol w:w="7512"/>
      </w:tblGrid>
      <w:tr>
        <w:tc>
          <w:tcPr>
            <w:tcW w:type="dxa" w:w="7512"/>
          </w:tcPr>
          <w:p>
            <w:r>
              <w:t>Consignor / GSTIN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Consignee / GSTIN or UIN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Challan / date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Dispatch / delivery addresses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Purpose / transport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Place of supply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Signature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Receipt acknowledgment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3786"/>
        <w:gridCol w:w="2366"/>
        <w:gridCol w:w="2366"/>
        <w:gridCol w:w="2957"/>
        <w:gridCol w:w="3549"/>
      </w:tblGrid>
      <w:tr>
        <w:trPr>
          <w:tblHeader/>
          <w:cantSplit/>
        </w:trPr>
        <w:tc>
          <w:tcPr>
            <w:tcW w:type="dxa" w:w="3786"/>
          </w:tcPr>
          <w:p>
            <w:r>
              <w:rPr>
                <w:sz w:val="18"/>
              </w:rPr>
              <w:t>HSN / description</w:t>
            </w:r>
          </w:p>
        </w:tc>
        <w:tc>
          <w:tcPr>
            <w:tcW w:type="dxa" w:w="2366"/>
          </w:tcPr>
          <w:p>
            <w:r>
              <w:rPr>
                <w:sz w:val="18"/>
              </w:rPr>
              <w:t>Quantity / unit</w:t>
            </w:r>
          </w:p>
        </w:tc>
        <w:tc>
          <w:tcPr>
            <w:tcW w:type="dxa" w:w="2366"/>
          </w:tcPr>
          <w:p>
            <w:r>
              <w:rPr>
                <w:sz w:val="18"/>
              </w:rPr>
              <w:t>Taxable value (INR)</w:t>
            </w:r>
          </w:p>
        </w:tc>
        <w:tc>
          <w:tcPr>
            <w:tcW w:type="dxa" w:w="2957"/>
          </w:tcPr>
          <w:p>
            <w:r>
              <w:rPr>
                <w:sz w:val="18"/>
              </w:rPr>
              <w:t>Applicable tax rates</w:t>
            </w:r>
          </w:p>
        </w:tc>
        <w:tc>
          <w:tcPr>
            <w:tcW w:type="dxa" w:w="3549"/>
          </w:tcPr>
          <w:p>
            <w:r>
              <w:rPr>
                <w:sz w:val="18"/>
              </w:rPr>
              <w:t>Component amounts (INR)</w:t>
            </w:r>
          </w:p>
        </w:tc>
      </w:tr>
      <w:tr>
        <w:trPr>
          <w:cantSplit/>
        </w:trPr>
        <w:tc>
          <w:tcPr>
            <w:tcW w:type="dxa" w:w="3786"/>
          </w:tcPr>
          <w:p>
            <w:r>
              <w:rPr>
                <w:sz w:val="18"/>
              </w:rPr>
            </w:r>
          </w:p>
        </w:tc>
        <w:tc>
          <w:tcPr>
            <w:tcW w:type="dxa" w:w="2366"/>
          </w:tcPr>
          <w:p>
            <w:r>
              <w:rPr>
                <w:sz w:val="18"/>
              </w:rPr>
            </w:r>
          </w:p>
        </w:tc>
        <w:tc>
          <w:tcPr>
            <w:tcW w:type="dxa" w:w="2366"/>
          </w:tcPr>
          <w:p>
            <w:r>
              <w:rPr>
                <w:sz w:val="18"/>
              </w:rPr>
            </w:r>
          </w:p>
        </w:tc>
        <w:tc>
          <w:tcPr>
            <w:tcW w:type="dxa" w:w="2957"/>
          </w:tcPr>
          <w:p>
            <w:r>
              <w:rPr>
                <w:sz w:val="18"/>
              </w:rPr>
            </w:r>
          </w:p>
        </w:tc>
        <w:tc>
          <w:tcPr>
            <w:tcW w:type="dxa" w:w="3549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786"/>
          </w:tcPr>
          <w:p>
            <w:r>
              <w:rPr>
                <w:sz w:val="18"/>
              </w:rPr>
            </w:r>
          </w:p>
        </w:tc>
        <w:tc>
          <w:tcPr>
            <w:tcW w:type="dxa" w:w="2366"/>
          </w:tcPr>
          <w:p>
            <w:r>
              <w:rPr>
                <w:sz w:val="18"/>
              </w:rPr>
            </w:r>
          </w:p>
        </w:tc>
        <w:tc>
          <w:tcPr>
            <w:tcW w:type="dxa" w:w="2366"/>
          </w:tcPr>
          <w:p>
            <w:r>
              <w:rPr>
                <w:sz w:val="18"/>
              </w:rPr>
            </w:r>
          </w:p>
        </w:tc>
        <w:tc>
          <w:tcPr>
            <w:tcW w:type="dxa" w:w="2957"/>
          </w:tcPr>
          <w:p>
            <w:r>
              <w:rPr>
                <w:sz w:val="18"/>
              </w:rPr>
            </w:r>
          </w:p>
        </w:tc>
        <w:tc>
          <w:tcPr>
            <w:tcW w:type="dxa" w:w="3549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786"/>
          </w:tcPr>
          <w:p>
            <w:r>
              <w:rPr>
                <w:sz w:val="18"/>
              </w:rPr>
            </w:r>
          </w:p>
        </w:tc>
        <w:tc>
          <w:tcPr>
            <w:tcW w:type="dxa" w:w="2366"/>
          </w:tcPr>
          <w:p>
            <w:r>
              <w:rPr>
                <w:sz w:val="18"/>
              </w:rPr>
            </w:r>
          </w:p>
        </w:tc>
        <w:tc>
          <w:tcPr>
            <w:tcW w:type="dxa" w:w="2366"/>
          </w:tcPr>
          <w:p>
            <w:r>
              <w:rPr>
                <w:sz w:val="18"/>
              </w:rPr>
            </w:r>
          </w:p>
        </w:tc>
        <w:tc>
          <w:tcPr>
            <w:tcW w:type="dxa" w:w="2957"/>
          </w:tcPr>
          <w:p>
            <w:r>
              <w:rPr>
                <w:sz w:val="18"/>
              </w:rPr>
            </w:r>
          </w:p>
        </w:tc>
        <w:tc>
          <w:tcPr>
            <w:tcW w:type="dxa" w:w="3549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786"/>
          </w:tcPr>
          <w:p>
            <w:r>
              <w:rPr>
                <w:sz w:val="18"/>
              </w:rPr>
            </w:r>
          </w:p>
        </w:tc>
        <w:tc>
          <w:tcPr>
            <w:tcW w:type="dxa" w:w="2366"/>
          </w:tcPr>
          <w:p>
            <w:r>
              <w:rPr>
                <w:sz w:val="18"/>
              </w:rPr>
            </w:r>
          </w:p>
        </w:tc>
        <w:tc>
          <w:tcPr>
            <w:tcW w:type="dxa" w:w="2366"/>
          </w:tcPr>
          <w:p>
            <w:r>
              <w:rPr>
                <w:sz w:val="18"/>
              </w:rPr>
            </w:r>
          </w:p>
        </w:tc>
        <w:tc>
          <w:tcPr>
            <w:tcW w:type="dxa" w:w="2957"/>
          </w:tcPr>
          <w:p>
            <w:r>
              <w:rPr>
                <w:sz w:val="18"/>
              </w:rPr>
            </w:r>
          </w:p>
        </w:tc>
        <w:tc>
          <w:tcPr>
            <w:tcW w:type="dxa" w:w="3549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786"/>
          </w:tcPr>
          <w:p>
            <w:r>
              <w:rPr>
                <w:sz w:val="18"/>
              </w:rPr>
            </w:r>
          </w:p>
        </w:tc>
        <w:tc>
          <w:tcPr>
            <w:tcW w:type="dxa" w:w="2366"/>
          </w:tcPr>
          <w:p>
            <w:r>
              <w:rPr>
                <w:sz w:val="18"/>
              </w:rPr>
            </w:r>
          </w:p>
        </w:tc>
        <w:tc>
          <w:tcPr>
            <w:tcW w:type="dxa" w:w="2366"/>
          </w:tcPr>
          <w:p>
            <w:r>
              <w:rPr>
                <w:sz w:val="18"/>
              </w:rPr>
            </w:r>
          </w:p>
        </w:tc>
        <w:tc>
          <w:tcPr>
            <w:tcW w:type="dxa" w:w="2957"/>
          </w:tcPr>
          <w:p>
            <w:r>
              <w:rPr>
                <w:sz w:val="18"/>
              </w:rPr>
            </w:r>
          </w:p>
        </w:tc>
        <w:tc>
          <w:tcPr>
            <w:tcW w:type="dxa" w:w="3549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786"/>
          </w:tcPr>
          <w:p>
            <w:r>
              <w:rPr>
                <w:sz w:val="18"/>
              </w:rPr>
            </w:r>
          </w:p>
        </w:tc>
        <w:tc>
          <w:tcPr>
            <w:tcW w:type="dxa" w:w="2366"/>
          </w:tcPr>
          <w:p>
            <w:r>
              <w:rPr>
                <w:sz w:val="18"/>
              </w:rPr>
            </w:r>
          </w:p>
        </w:tc>
        <w:tc>
          <w:tcPr>
            <w:tcW w:type="dxa" w:w="2366"/>
          </w:tcPr>
          <w:p>
            <w:r>
              <w:rPr>
                <w:sz w:val="18"/>
              </w:rPr>
            </w:r>
          </w:p>
        </w:tc>
        <w:tc>
          <w:tcPr>
            <w:tcW w:type="dxa" w:w="2957"/>
          </w:tcPr>
          <w:p>
            <w:r>
              <w:rPr>
                <w:sz w:val="18"/>
              </w:rPr>
            </w:r>
          </w:p>
        </w:tc>
        <w:tc>
          <w:tcPr>
            <w:tcW w:type="dxa" w:w="3549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786"/>
          </w:tcPr>
          <w:p>
            <w:r>
              <w:rPr>
                <w:sz w:val="18"/>
              </w:rPr>
            </w:r>
          </w:p>
        </w:tc>
        <w:tc>
          <w:tcPr>
            <w:tcW w:type="dxa" w:w="2366"/>
          </w:tcPr>
          <w:p>
            <w:r>
              <w:rPr>
                <w:sz w:val="18"/>
              </w:rPr>
            </w:r>
          </w:p>
        </w:tc>
        <w:tc>
          <w:tcPr>
            <w:tcW w:type="dxa" w:w="2366"/>
          </w:tcPr>
          <w:p>
            <w:r>
              <w:rPr>
                <w:sz w:val="18"/>
              </w:rPr>
            </w:r>
          </w:p>
        </w:tc>
        <w:tc>
          <w:tcPr>
            <w:tcW w:type="dxa" w:w="2957"/>
          </w:tcPr>
          <w:p>
            <w:r>
              <w:rPr>
                <w:sz w:val="18"/>
              </w:rPr>
            </w:r>
          </w:p>
        </w:tc>
        <w:tc>
          <w:tcPr>
            <w:tcW w:type="dxa" w:w="3549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786"/>
          </w:tcPr>
          <w:p>
            <w:r>
              <w:rPr>
                <w:sz w:val="18"/>
              </w:rPr>
            </w:r>
          </w:p>
        </w:tc>
        <w:tc>
          <w:tcPr>
            <w:tcW w:type="dxa" w:w="2366"/>
          </w:tcPr>
          <w:p>
            <w:r>
              <w:rPr>
                <w:sz w:val="18"/>
              </w:rPr>
            </w:r>
          </w:p>
        </w:tc>
        <w:tc>
          <w:tcPr>
            <w:tcW w:type="dxa" w:w="2366"/>
          </w:tcPr>
          <w:p>
            <w:r>
              <w:rPr>
                <w:sz w:val="18"/>
              </w:rPr>
            </w:r>
          </w:p>
        </w:tc>
        <w:tc>
          <w:tcPr>
            <w:tcW w:type="dxa" w:w="2957"/>
          </w:tcPr>
          <w:p>
            <w:r>
              <w:rPr>
                <w:sz w:val="18"/>
              </w:rPr>
            </w:r>
          </w:p>
        </w:tc>
        <w:tc>
          <w:tcPr>
            <w:tcW w:type="dxa" w:w="3549"/>
          </w:tcPr>
          <w:p>
            <w:r>
              <w:rPr>
                <w:sz w:val="18"/>
              </w:rPr>
            </w:r>
          </w:p>
        </w:tc>
      </w:tr>
    </w:tbl>
    <w:p>
      <w:r>
        <w:t>Hypothetical inspection-and-return dispatch, not a sale. Confirm the actual movement and applicable tax treatment.</w:t>
      </w:r>
    </w:p>
    <w:p>
      <w:r>
        <w:t>For movement that is a supply, enter the applicable component rates and amounts; these manual files do not calculate them.</w:t>
      </w:r>
    </w:p>
    <w:p>
      <w:r>
        <w:t>Review applicable copy labels and movement authorization separately.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6838" w:h="11906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Delivery Challan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