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Delivery Challan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Consignor / GSTIN</w:t>
            </w:r>
          </w:p>
        </w:tc>
        <w:tc>
          <w:tcPr>
            <w:tcW w:type="dxa" w:w="7512"/>
          </w:tcPr>
          <w:p>
            <w:r>
              <w:t>Example Workshop, Pune / [actual GSTIN if registered]</w:t>
            </w:r>
          </w:p>
        </w:tc>
      </w:tr>
      <w:tr>
        <w:tc>
          <w:tcPr>
            <w:tcW w:type="dxa" w:w="7512"/>
          </w:tcPr>
          <w:p>
            <w:r>
              <w:t>Consignee / GSTIN or UIN</w:t>
            </w:r>
          </w:p>
        </w:tc>
        <w:tc>
          <w:tcPr>
            <w:tcW w:type="dxa" w:w="7512"/>
          </w:tcPr>
          <w:p>
            <w:r>
              <w:t>Example Service Center, Pune / [actual identifier if registered]</w:t>
            </w:r>
          </w:p>
        </w:tc>
      </w:tr>
      <w:tr>
        <w:tc>
          <w:tcPr>
            <w:tcW w:type="dxa" w:w="7512"/>
          </w:tcPr>
          <w:p>
            <w:r>
              <w:t>Challan / date</w:t>
            </w:r>
          </w:p>
        </w:tc>
        <w:tc>
          <w:tcPr>
            <w:tcW w:type="dxa" w:w="7512"/>
          </w:tcPr>
          <w:p>
            <w:r>
              <w:t>DC-EX-017 / 12 September 2026</w:t>
            </w:r>
          </w:p>
        </w:tc>
      </w:tr>
      <w:tr>
        <w:tc>
          <w:tcPr>
            <w:tcW w:type="dxa" w:w="7512"/>
          </w:tcPr>
          <w:p>
            <w:r>
              <w:t>Dispatch / delivery addresses</w:t>
            </w:r>
          </w:p>
        </w:tc>
        <w:tc>
          <w:tcPr>
            <w:tcW w:type="dxa" w:w="7512"/>
          </w:tcPr>
          <w:p>
            <w:r>
              <w:t>Example Workshop address → Example Service Center address</w:t>
            </w:r>
          </w:p>
        </w:tc>
      </w:tr>
      <w:tr>
        <w:tc>
          <w:tcPr>
            <w:tcW w:type="dxa" w:w="7512"/>
          </w:tcPr>
          <w:p>
            <w:r>
              <w:t>Purpose / transport</w:t>
            </w:r>
          </w:p>
        </w:tc>
        <w:tc>
          <w:tcPr>
            <w:tcW w:type="dxa" w:w="7512"/>
          </w:tcPr>
          <w:p>
            <w:r>
              <w:t>Inspection and return / actual vehicle or carrier reference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[Record where applicable, including interstate movement]</w:t>
            </w:r>
          </w:p>
        </w:tc>
      </w:tr>
      <w:tr>
        <w:tc>
          <w:tcPr>
            <w:tcW w:type="dxa" w:w="7512"/>
          </w:tcPr>
          <w:p>
            <w:r>
              <w:t>Signature</w:t>
            </w:r>
          </w:p>
        </w:tc>
        <w:tc>
          <w:tcPr>
            <w:tcW w:type="dxa" w:w="7512"/>
          </w:tcPr>
          <w:p>
            <w:r>
              <w:t>Authorized consignor signature: __________________</w:t>
            </w:r>
          </w:p>
        </w:tc>
      </w:tr>
      <w:tr>
        <w:tc>
          <w:tcPr>
            <w:tcW w:type="dxa" w:w="7512"/>
          </w:tcPr>
          <w:p>
            <w:r>
              <w:t>Receipt acknowledgment</w:t>
            </w:r>
          </w:p>
        </w:tc>
        <w:tc>
          <w:tcPr>
            <w:tcW w:type="dxa" w:w="7512"/>
          </w:tcPr>
          <w:p>
            <w:r>
              <w:t>Received name / date / quantity discrepancies: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786"/>
        <w:gridCol w:w="2366"/>
        <w:gridCol w:w="2366"/>
        <w:gridCol w:w="2957"/>
        <w:gridCol w:w="3549"/>
      </w:tblGrid>
      <w:tr>
        <w:trPr>
          <w:tblHeader/>
          <w:cantSplit/>
        </w:trPr>
        <w:tc>
          <w:tcPr>
            <w:tcW w:type="dxa" w:w="3786"/>
          </w:tcPr>
          <w:p>
            <w:r>
              <w:rPr>
                <w:sz w:val="18"/>
              </w:rPr>
              <w:t>HSN / description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Quantity / unit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Taxable value (INR)</w:t>
            </w:r>
          </w:p>
        </w:tc>
        <w:tc>
          <w:tcPr>
            <w:tcW w:type="dxa" w:w="2957"/>
          </w:tcPr>
          <w:p>
            <w:r>
              <w:rPr>
                <w:sz w:val="18"/>
              </w:rPr>
              <w:t>Applicable tax rates</w:t>
            </w:r>
          </w:p>
        </w:tc>
        <w:tc>
          <w:tcPr>
            <w:tcW w:type="dxa" w:w="3549"/>
          </w:tcPr>
          <w:p>
            <w:r>
              <w:rPr>
                <w:sz w:val="18"/>
              </w:rPr>
              <w:t>Component amounts (INR)</w:t>
            </w:r>
          </w:p>
        </w:tc>
      </w:tr>
      <w:tr>
        <w:trPr>
          <w:cantSplit/>
        </w:trPr>
        <w:tc>
          <w:tcPr>
            <w:tcW w:type="dxa" w:w="3786"/>
          </w:tcPr>
          <w:p>
            <w:r>
              <w:rPr>
                <w:sz w:val="18"/>
              </w:rPr>
              <w:t>[verified HSN] / sample test units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2 pieces</w:t>
            </w:r>
          </w:p>
        </w:tc>
        <w:tc>
          <w:tcPr>
            <w:tcW w:type="dxa" w:w="2366"/>
          </w:tcPr>
          <w:p>
            <w:r>
              <w:rPr>
                <w:sz w:val="18"/>
              </w:rPr>
              <w:t>10,000.00</w:t>
            </w:r>
          </w:p>
        </w:tc>
        <w:tc>
          <w:tcPr>
            <w:tcW w:type="dxa" w:w="2957"/>
          </w:tcPr>
          <w:p>
            <w:r>
              <w:rPr>
                <w:sz w:val="18"/>
              </w:rPr>
              <w:t>N/A in this illustrative non-supply dispatch</w:t>
            </w:r>
          </w:p>
        </w:tc>
        <w:tc>
          <w:tcPr>
            <w:tcW w:type="dxa" w:w="3549"/>
          </w:tcPr>
          <w:p>
            <w:r>
              <w:rPr>
                <w:sz w:val="18"/>
              </w:rPr>
              <w:t>N/A in this illustrative non-supply dispatch</w:t>
            </w:r>
          </w:p>
        </w:tc>
      </w:tr>
    </w:tbl>
    <w:p>
      <w:r>
        <w:t>Hypothetical inspection-and-return dispatch, not a sale. Confirm the actual movement and applicable tax treatment.</w:t>
      </w:r>
    </w:p>
    <w:p>
      <w:r>
        <w:t>For movement that is a supply, enter the applicable component rates and amounts; these manual files do not calculate them.</w:t>
      </w:r>
    </w:p>
    <w:p>
      <w:r>
        <w:t>Review applicable copy labels and movement authorization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Challan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