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Freelance Invoice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Freelancer</w:t>
            </w:r>
          </w:p>
        </w:tc>
        <w:tc>
          <w:tcPr>
            <w:tcW w:type="dxa" w:w="5046"/>
          </w:tcPr>
          <w:p>
            <w:r>
              <w:t>Example Independent Studio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Example Client Office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FREE-EX-053 / 12 September 2026</w:t>
            </w:r>
          </w:p>
        </w:tc>
      </w:tr>
      <w:tr>
        <w:tc>
          <w:tcPr>
            <w:tcW w:type="dxa" w:w="5046"/>
          </w:tcPr>
          <w:p>
            <w:r>
              <w:t>Work reference</w:t>
            </w:r>
          </w:p>
        </w:tc>
        <w:tc>
          <w:tcPr>
            <w:tcW w:type="dxa" w:w="5046"/>
          </w:tcPr>
          <w:p>
            <w:r>
              <w:t>EX-PROJECT053</w:t>
            </w:r>
          </w:p>
        </w:tc>
      </w:tr>
      <w:tr>
        <w:tc>
          <w:tcPr>
            <w:tcW w:type="dxa" w:w="5046"/>
          </w:tcPr>
          <w:p>
            <w:r>
              <w:t>Billing period</w:t>
            </w:r>
          </w:p>
        </w:tc>
        <w:tc>
          <w:tcPr>
            <w:tcW w:type="dxa" w:w="5046"/>
          </w:tcPr>
          <w:p>
            <w:r>
              <w:t>1–12 September 2026</w:t>
            </w:r>
          </w:p>
        </w:tc>
      </w:tr>
      <w:tr>
        <w:tc>
          <w:tcPr>
            <w:tcW w:type="dxa" w:w="5046"/>
          </w:tcPr>
          <w:p>
            <w:r>
              <w:t>Due date</w:t>
            </w:r>
          </w:p>
        </w:tc>
        <w:tc>
          <w:tcPr>
            <w:tcW w:type="dxa" w:w="5046"/>
          </w:tcPr>
          <w:p>
            <w:r>
              <w:t>26 September 2026</w:t>
            </w:r>
          </w:p>
        </w:tc>
      </w:tr>
      <w:tr>
        <w:tc>
          <w:tcPr>
            <w:tcW w:type="dxa" w:w="5046"/>
          </w:tcPr>
          <w:p>
            <w:r>
              <w:t>Payment instructions</w:t>
            </w:r>
          </w:p>
        </w:tc>
        <w:tc>
          <w:tcPr>
            <w:tcW w:type="dxa" w:w="5046"/>
          </w:tcPr>
          <w:p>
            <w:r>
              <w:t>[Your verified payment instructions]</w:t>
            </w:r>
          </w:p>
        </w:tc>
      </w:tr>
      <w:tr>
        <w:tc>
          <w:tcPr>
            <w:tcW w:type="dxa" w:w="5046"/>
          </w:tcPr>
          <w:p>
            <w:r>
              <w:t>Tax basis</w:t>
            </w:r>
          </w:p>
        </w:tc>
        <w:tc>
          <w:tcPr>
            <w:tcW w:type="dxa" w:w="5046"/>
          </w:tcPr>
          <w:p>
            <w:r>
              <w:t>Review applicability separately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Website audit report / fixed fee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6,000.00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Agreed support / hours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1,600.00</w:t>
            </w:r>
          </w:p>
        </w:tc>
      </w:tr>
    </w:tbl>
    <w:p>
      <w:r>
        <w:rPr>
          <w:b/>
        </w:rPr>
        <w:t xml:space="preserve">Subtotal: </w:t>
      </w:r>
      <w:r>
        <w:t>INR 7,600.00</w:t>
      </w:r>
    </w:p>
    <w:p>
      <w:r>
        <w:rPr>
          <w:b/>
        </w:rPr>
        <w:t xml:space="preserve">Amount due: </w:t>
      </w:r>
      <w:r>
        <w:t>INR 7,600.00</w:t>
      </w:r>
    </w:p>
    <w:p>
      <w:r>
        <w:t>Fixed-fee and hourly units are explicitly labeled. Enter recorded, agreed work only.</w:t>
      </w:r>
    </w:p>
    <w:p>
      <w:r>
        <w:t>No time tracking, tax classification or payment collection is performed.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Freelance Invoice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