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Monthly Milk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Year</w:t>
            </w:r>
          </w:p>
        </w:tc>
        <w:tc>
          <w:tcPr>
            <w:tcW w:type="dxa" w:w="5046"/>
          </w:tcPr>
          <w:p>
            <w:r>
              <w:t>2026</w:t>
            </w:r>
          </w:p>
        </w:tc>
      </w:tr>
      <w:tr>
        <w:tc>
          <w:tcPr>
            <w:tcW w:type="dxa" w:w="5046"/>
          </w:tcPr>
          <w:p>
            <w:r>
              <w:t>Month (1–12)</w:t>
            </w:r>
          </w:p>
        </w:tc>
        <w:tc>
          <w:tcPr>
            <w:tcW w:type="dxa" w:w="5046"/>
          </w:tcPr>
          <w:p>
            <w:r>
              <w:t>9</w:t>
            </w:r>
          </w:p>
        </w:tc>
      </w:tr>
      <w:tr>
        <w:tc>
          <w:tcPr>
            <w:tcW w:type="dxa" w:w="5046"/>
          </w:tcPr>
          <w:p>
            <w:r>
              <w:t>Dairy</w:t>
            </w:r>
          </w:p>
        </w:tc>
        <w:tc>
          <w:tcPr>
            <w:tcW w:type="dxa" w:w="5046"/>
          </w:tcPr>
          <w:p>
            <w:r>
              <w:t>Example Milk Delivery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Sample Household</w:t>
            </w:r>
          </w:p>
        </w:tc>
      </w:tr>
      <w:tr>
        <w:tc>
          <w:tcPr>
            <w:tcW w:type="dxa" w:w="5046"/>
          </w:tcPr>
          <w:p>
            <w:r>
              <w:t>Milk type</w:t>
            </w:r>
          </w:p>
        </w:tc>
        <w:tc>
          <w:tcPr>
            <w:tcW w:type="dxa" w:w="5046"/>
          </w:tcPr>
          <w:p>
            <w:r>
              <w:t>Agreed supplied milk</w:t>
            </w:r>
          </w:p>
        </w:tc>
      </w:tr>
      <w:tr>
        <w:tc>
          <w:tcPr>
            <w:tcW w:type="dxa" w:w="5046"/>
          </w:tcPr>
          <w:p>
            <w:r>
              <w:t>Billing reference</w:t>
            </w:r>
          </w:p>
        </w:tc>
        <w:tc>
          <w:tcPr>
            <w:tcW w:type="dxa" w:w="5046"/>
          </w:tcPr>
          <w:p>
            <w:r>
              <w:t>MILK-EX-037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081"/>
        <w:gridCol w:w="1457"/>
        <w:gridCol w:w="1457"/>
        <w:gridCol w:w="1248"/>
        <w:gridCol w:w="1769"/>
        <w:gridCol w:w="2081"/>
      </w:tblGrid>
      <w:tr>
        <w:trPr>
          <w:tblHeader/>
          <w:cantSplit/>
        </w:trPr>
        <w:tc>
          <w:tcPr>
            <w:tcW w:type="dxa" w:w="2081"/>
          </w:tcPr>
          <w:p>
            <w:r>
              <w:rPr>
                <w:sz w:val="18"/>
              </w:rPr>
              <w:t>Date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Morning L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Evening L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Skip?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Rate / L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Daily amount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2026-09-01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2026-09-02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2026-09-03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2026-09-04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2026-09-06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Yes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2026-09-07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2026-09-08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2026-09-09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2026-09-10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2026-09-11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2026-09-12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2026-09-13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Yes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2026-09-14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90.00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2026-09-16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2026-09-17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2026-09-18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2026-09-19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2026-09-20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Yes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2026-09-21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2026-09-22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2026-09-23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2026-09-24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2026-09-26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2026-09-27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Yes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0.00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2026-09-28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2026-09-29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  <w:tr>
        <w:trPr>
          <w:cantSplit/>
        </w:trPr>
        <w:tc>
          <w:tcPr>
            <w:tcW w:type="dxa" w:w="2081"/>
          </w:tcPr>
          <w:p>
            <w:r>
              <w:rPr>
                <w:sz w:val="18"/>
              </w:rPr>
              <w:t>2026-09-30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457"/>
          </w:tcPr>
          <w:p>
            <w:r>
              <w:rPr>
                <w:sz w:val="18"/>
              </w:rPr>
              <w:t>0.5</w:t>
            </w:r>
          </w:p>
        </w:tc>
        <w:tc>
          <w:tcPr>
            <w:tcW w:type="dxa" w:w="1248"/>
          </w:tcPr>
          <w:p>
            <w:r>
              <w:rPr>
                <w:sz w:val="18"/>
              </w:rPr>
              <w:t>No</w:t>
            </w:r>
          </w:p>
        </w:tc>
        <w:tc>
          <w:tcPr>
            <w:tcW w:type="dxa" w:w="1769"/>
          </w:tcPr>
          <w:p>
            <w:r>
              <w:rPr>
                <w:sz w:val="18"/>
              </w:rPr>
              <w:t>62.00</w:t>
            </w:r>
          </w:p>
        </w:tc>
        <w:tc>
          <w:tcPr>
            <w:tcW w:type="dxa" w:w="2081"/>
          </w:tcPr>
          <w:p>
            <w:r>
              <w:rPr>
                <w:sz w:val="18"/>
              </w:rPr>
              <w:t>62.00</w:t>
            </w:r>
          </w:p>
        </w:tc>
      </w:tr>
    </w:tbl>
    <w:p>
      <w:r>
        <w:rPr>
          <w:b/>
        </w:rPr>
        <w:t xml:space="preserve">Subtotal: </w:t>
      </w:r>
      <w:r>
        <w:t>INR 1,616.00</w:t>
      </w:r>
    </w:p>
    <w:p>
      <w:r>
        <w:rPr>
          <w:b/>
        </w:rPr>
        <w:t xml:space="preserve">Opening balance: </w:t>
      </w:r>
      <w:r>
        <w:t>INR 200.00</w:t>
      </w:r>
    </w:p>
    <w:p>
      <w:r>
        <w:rPr>
          <w:b/>
        </w:rPr>
        <w:t xml:space="preserve">Payment received (deduct): </w:t>
      </w:r>
      <w:r>
        <w:t>INR 1,000.00</w:t>
      </w:r>
    </w:p>
    <w:p>
      <w:r>
        <w:rPr>
          <w:b/>
        </w:rPr>
        <w:t xml:space="preserve">Amount due: </w:t>
      </w:r>
      <w:r>
        <w:t>INR 816.00</w:t>
      </w:r>
    </w:p>
    <w:p>
      <w:r>
        <w:t>Daily rates and quantities are entered from the agreed delivery record.</w:t>
      </w:r>
    </w:p>
    <w:p>
      <w:r>
        <w:t>Skipped and invalid calendar days do not produce a milk charge.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Milk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