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Rent Receipt — standard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Landlord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Tenant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Rental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Acknowledgment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55"/>
        <w:gridCol w:w="1953"/>
        <w:gridCol w:w="2713"/>
        <w:gridCol w:w="2170"/>
      </w:tblGrid>
      <w:tr>
        <w:trPr>
          <w:tblHeader/>
          <w:cantSplit/>
        </w:trPr>
        <w:tc>
          <w:tcPr>
            <w:tcW w:type="dxa" w:w="3255"/>
          </w:tcPr>
          <w:p>
            <w:r>
              <w:rPr>
                <w:sz w:val="18"/>
              </w:rPr>
              <w:t>Period / purpose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</w:r>
          </w:p>
        </w:tc>
        <w:tc>
          <w:tcPr>
            <w:tcW w:type="dxa" w:w="1953"/>
          </w:tcPr>
          <w:p>
            <w:r>
              <w:rPr>
                <w:sz w:val="18"/>
              </w:rPr>
            </w:r>
          </w:p>
        </w:tc>
        <w:tc>
          <w:tcPr>
            <w:tcW w:type="dxa" w:w="2713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t>Acknowledge only rent actually received. Verify the parties and payment record.</w:t>
      </w:r>
    </w:p>
    <w:p>
      <w:r>
        <w:t>This version omits the PAN field. Use the separately labeled optional-PAN version when required.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Receipt — standard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