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Restaurant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Restaurant</w:t>
            </w:r>
          </w:p>
        </w:tc>
        <w:tc>
          <w:tcPr>
            <w:tcW w:type="dxa" w:w="5046"/>
          </w:tcPr>
          <w:p>
            <w:r>
              <w:t>Example Dining Room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MEAL-EX-019 / 12 September 2026</w:t>
            </w:r>
          </w:p>
        </w:tc>
      </w:tr>
      <w:tr>
        <w:tc>
          <w:tcPr>
            <w:tcW w:type="dxa" w:w="5046"/>
          </w:tcPr>
          <w:p>
            <w:r>
              <w:t>Table / order</w:t>
            </w:r>
          </w:p>
        </w:tc>
        <w:tc>
          <w:tcPr>
            <w:tcW w:type="dxa" w:w="5046"/>
          </w:tcPr>
          <w:p>
            <w:r>
              <w:t>Table 4 / Order EX-042</w:t>
            </w:r>
          </w:p>
        </w:tc>
      </w:tr>
      <w:tr>
        <w:tc>
          <w:tcPr>
            <w:tcW w:type="dxa" w:w="5046"/>
          </w:tcPr>
          <w:p>
            <w:r>
              <w:t>Service</w:t>
            </w:r>
          </w:p>
        </w:tc>
        <w:tc>
          <w:tcPr>
            <w:tcW w:type="dxa" w:w="5046"/>
          </w:tcPr>
          <w:p>
            <w:r>
              <w:t>Dine-in</w:t>
            </w:r>
          </w:p>
        </w:tc>
      </w:tr>
      <w:tr>
        <w:tc>
          <w:tcPr>
            <w:tcW w:type="dxa" w:w="5046"/>
          </w:tcPr>
          <w:p>
            <w:r>
              <w:t>Guest reference</w:t>
            </w:r>
          </w:p>
        </w:tc>
        <w:tc>
          <w:tcPr>
            <w:tcW w:type="dxa" w:w="5046"/>
          </w:tcPr>
          <w:p>
            <w:r>
              <w:t>Optional: __________________</w:t>
            </w:r>
          </w:p>
        </w:tc>
      </w:tr>
      <w:tr>
        <w:tc>
          <w:tcPr>
            <w:tcW w:type="dxa" w:w="5046"/>
          </w:tcPr>
          <w:p>
            <w:r>
              <w:t>Price basis</w:t>
            </w:r>
          </w:p>
        </w:tc>
        <w:tc>
          <w:tcPr>
            <w:tcW w:type="dxa" w:w="5046"/>
          </w:tcPr>
          <w:p>
            <w:r>
              <w:t>Illustrative menu prices; tax not calculated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Record only after payment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Vegetable meal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360.00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Lime drink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120.00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Dessert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100.00</w:t>
            </w:r>
          </w:p>
        </w:tc>
      </w:tr>
    </w:tbl>
    <w:p>
      <w:r>
        <w:rPr>
          <w:b/>
        </w:rPr>
        <w:t xml:space="preserve">Subtotal: </w:t>
      </w:r>
      <w:r>
        <w:t>INR 580.00</w:t>
      </w:r>
    </w:p>
    <w:p>
      <w:r>
        <w:rPr>
          <w:b/>
        </w:rPr>
        <w:t xml:space="preserve">Agreed discount (deduct): </w:t>
      </w:r>
      <w:r>
        <w:t>INR 20.00</w:t>
      </w:r>
    </w:p>
    <w:p>
      <w:r>
        <w:rPr>
          <w:b/>
        </w:rPr>
        <w:t xml:space="preserve">Amount due: </w:t>
      </w:r>
      <w:r>
        <w:t>INR 560.00</w:t>
      </w:r>
    </w:p>
    <w:p>
      <w:r>
        <w:t>The example demonstrates item totals and an agreed discount; it does not calculate tax.</w:t>
      </w:r>
    </w:p>
    <w:p>
      <w:r>
        <w:t>Payment status must match the actual payment record.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Restaurant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