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Society maintenance payment receipt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Society</w:t>
            </w:r>
          </w:p>
        </w:tc>
        <w:tc>
          <w:tcPr>
            <w:tcW w:type="dxa" w:w="5046"/>
          </w:tcPr>
          <w:p>
            <w:r>
              <w:t>Example Housing Society</w:t>
            </w:r>
          </w:p>
        </w:tc>
      </w:tr>
      <w:tr>
        <w:tc>
          <w:tcPr>
            <w:tcW w:type="dxa" w:w="5046"/>
          </w:tcPr>
          <w:p>
            <w:r>
              <w:t>Member / unit</w:t>
            </w:r>
          </w:p>
        </w:tc>
        <w:tc>
          <w:tcPr>
            <w:tcW w:type="dxa" w:w="5046"/>
          </w:tcPr>
          <w:p>
            <w:r>
              <w:t>Sample Member / B-204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SOC-RCPT-001 / 12 September 2026</w:t>
            </w:r>
          </w:p>
        </w:tc>
      </w:tr>
      <w:tr>
        <w:tc>
          <w:tcPr>
            <w:tcW w:type="dxa" w:w="5046"/>
          </w:tcPr>
          <w:p>
            <w:r>
              <w:t>Related demand</w:t>
            </w:r>
          </w:p>
        </w:tc>
        <w:tc>
          <w:tcPr>
            <w:tcW w:type="dxa" w:w="5046"/>
          </w:tcPr>
          <w:p>
            <w:r>
              <w:t>SOC-EX-036 / September 2026</w:t>
            </w:r>
          </w:p>
        </w:tc>
      </w:tr>
      <w:tr>
        <w:tc>
          <w:tcPr>
            <w:tcW w:type="dxa" w:w="5046"/>
          </w:tcPr>
          <w:p>
            <w:r>
              <w:t>Received by</w:t>
            </w:r>
          </w:p>
        </w:tc>
        <w:tc>
          <w:tcPr>
            <w:tcW w:type="dxa" w:w="5046"/>
          </w:tcPr>
          <w:p>
            <w:r>
              <w:t>Authorized recipient: 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485"/>
        <w:gridCol w:w="3364"/>
        <w:gridCol w:w="2243"/>
      </w:tblGrid>
      <w:tr>
        <w:trPr>
          <w:tblHeader/>
          <w:cantSplit/>
        </w:trPr>
        <w:tc>
          <w:tcPr>
            <w:tcW w:type="dxa" w:w="4485"/>
          </w:tcPr>
          <w:p>
            <w:r>
              <w:rPr>
                <w:sz w:val="18"/>
              </w:rPr>
              <w:t>Purpose</w:t>
            </w:r>
          </w:p>
        </w:tc>
        <w:tc>
          <w:tcPr>
            <w:tcW w:type="dxa" w:w="3364"/>
          </w:tcPr>
          <w:p>
            <w:r>
              <w:rPr>
                <w:sz w:val="18"/>
              </w:rPr>
              <w:t>Payment reference</w:t>
            </w:r>
          </w:p>
        </w:tc>
        <w:tc>
          <w:tcPr>
            <w:tcW w:type="dxa" w:w="2243"/>
          </w:tcPr>
          <w:p>
            <w:r>
              <w:rPr>
                <w:sz w:val="18"/>
              </w:rPr>
              <w:t>Received (INR)</w:t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  <w:t>Payment against maintenance demand</w:t>
            </w:r>
          </w:p>
        </w:tc>
        <w:tc>
          <w:tcPr>
            <w:tcW w:type="dxa" w:w="3364"/>
          </w:tcPr>
          <w:p>
            <w:r>
              <w:rPr>
                <w:sz w:val="18"/>
              </w:rPr>
              <w:t>EX-SOC-PAY01</w:t>
            </w:r>
          </w:p>
        </w:tc>
        <w:tc>
          <w:tcPr>
            <w:tcW w:type="dxa" w:w="2243"/>
          </w:tcPr>
          <w:p>
            <w:r>
              <w:rPr>
                <w:sz w:val="18"/>
              </w:rPr>
              <w:t>1,000.00</w:t>
            </w:r>
          </w:p>
        </w:tc>
      </w:tr>
    </w:tbl>
    <w:p>
      <w:r>
        <w:t>Acknowledges only the verified received payment. Refer to the demand for the remaining balance.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Society maintenance payment receipt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