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Taxi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Operator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Passenger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Driver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Vehicle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Route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Trip date / time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Distance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The example is a generic trip, not a provider-issued invoice.</w:t>
      </w:r>
    </w:p>
    <w:p>
      <w:r>
        <w:t>Quantity and rate calculate line amounts; route distance and tax applicability are not calculated.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Taxi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