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Transport Bill</w:t>
      </w:r>
    </w:p>
    <w:p>
      <w:r>
        <w:t>BLANK TEMPLATE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Transporter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Billed to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Invoice / date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Origin / destination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Related LR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Vehicle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Payment terms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Tax basis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4341"/>
        <w:gridCol w:w="1411"/>
        <w:gridCol w:w="2170"/>
        <w:gridCol w:w="2170"/>
      </w:tblGrid>
      <w:tr>
        <w:trPr>
          <w:tblHeader/>
          <w:cantSplit/>
        </w:trPr>
        <w:tc>
          <w:tcPr>
            <w:tcW w:type="dxa" w:w="4341"/>
          </w:tcPr>
          <w:p>
            <w:r>
              <w:rPr>
                <w:sz w:val="18"/>
              </w:rPr>
              <w:t>Description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Quantity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Rate (INR)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</w:tbl>
    <w:p>
      <w:r>
        <w:rPr>
          <w:b/>
        </w:rPr>
        <w:t xml:space="preserve">Subtotal: </w:t>
      </w:r>
      <w:r>
        <w:t>INR __________</w:t>
      </w:r>
    </w:p>
    <w:p>
      <w:r>
        <w:rPr>
          <w:b/>
        </w:rPr>
        <w:t xml:space="preserve">Advance received (deduct): </w:t>
      </w:r>
      <w:r>
        <w:t>INR __________</w:t>
      </w:r>
    </w:p>
    <w:p>
      <w:r>
        <w:rPr>
          <w:b/>
        </w:rPr>
        <w:t xml:space="preserve">Amount due: </w:t>
      </w:r>
      <w:r>
        <w:t>INR __________</w:t>
      </w:r>
    </w:p>
    <w:p>
      <w:r>
        <w:t>Freight charges and consignment value are different amounts.</w:t>
      </w:r>
    </w:p>
    <w:p>
      <w:r>
        <w:t>Review the tax treatment for the actual transport service separately.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Blank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 Bill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